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media/image1.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jc w:val="center"/>
        <w:rPr>
          <w:b/>
          <w:b/>
          <w:bCs/>
          <w:sz w:val="32"/>
          <w:szCs w:val="32"/>
          <w:highlight w:val="yellow"/>
        </w:rPr>
      </w:pPr>
      <w:r>
        <w:rPr>
          <w:b/>
          <w:bCs/>
          <w:sz w:val="32"/>
          <w:szCs w:val="32"/>
          <w:highlight w:val="yellow"/>
        </w:rPr>
        <w:t>Manque VN</w:t>
      </w:r>
    </w:p>
    <w:sectPr>
      <w:headerReference w:type="default" r:id="rId2"/>
      <w:footerReference w:type="default" r:id="rId3"/>
      <w:type w:val="nextPage"/>
      <w:pgSz w:w="11906" w:h="16838"/>
      <w:pgMar w:left="567" w:right="567" w:header="709" w:top="766" w:footer="1616" w:bottom="167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Brush Script MT">
    <w:charset w:val="01"/>
    <w:family w:val="swiss"/>
    <w:pitch w:val="default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  <w:tbl>
    <w:tblPr>
      <w:tblStyle w:val="Grilledutableau"/>
      <w:tblW w:w="10606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6"/>
    </w:tblGrid>
    <w:tr>
      <w:trPr>
        <w:trHeight w:val="2361" w:hRule="atLeast"/>
      </w:trPr>
      <w:tc>
        <w:tcPr>
          <w:tcW w:w="10606" w:type="dxa"/>
          <w:tcBorders>
            <w:top w:val="single" w:sz="24" w:space="0" w:color="00000A"/>
            <w:left w:val="single" w:sz="24" w:space="0" w:color="00000A"/>
            <w:bottom w:val="single" w:sz="24" w:space="0" w:color="00000A"/>
            <w:right w:val="dotted" w:sz="4" w:space="0" w:color="00000A"/>
            <w:insideH w:val="single" w:sz="24" w:space="0" w:color="00000A"/>
            <w:insideV w:val="dotted" w:sz="4" w:space="0" w:color="00000A"/>
          </w:tcBorders>
          <w:shd w:fill="auto" w:val="clear"/>
          <w:tcMar>
            <w:left w:w="108" w:type="dxa"/>
          </w:tcMar>
          <w:vAlign w:val="center"/>
        </w:tcPr>
        <w:p>
          <w:pPr>
            <w:pStyle w:val="Entte"/>
            <w:spacing w:lineRule="auto" w:line="240" w:before="0" w:after="0"/>
            <w:jc w:val="both"/>
            <w:rPr>
              <w:sz w:val="32"/>
              <w:szCs w:val="32"/>
            </w:rPr>
          </w:pPr>
          <w:r>
            <w:rPr>
              <w:sz w:val="32"/>
              <w:szCs w:val="32"/>
            </w:rPr>
            <w:t>25% d’</w:t>
          </w:r>
          <w:r>
            <w:rPr>
              <w:b/>
              <w:sz w:val="32"/>
              <w:szCs w:val="32"/>
            </w:rPr>
            <w:t xml:space="preserve">ANHYDRIDE PHOSPHORIQUE </w:t>
          </w:r>
          <w:r>
            <w:rPr>
              <w:sz w:val="32"/>
              <w:szCs w:val="32"/>
            </w:rPr>
            <w:t>(P</w:t>
          </w:r>
          <w:r>
            <w:rPr>
              <w:sz w:val="32"/>
              <w:szCs w:val="32"/>
              <w:vertAlign w:val="subscript"/>
            </w:rPr>
            <w:t>2</w:t>
          </w:r>
          <w:r>
            <w:rPr>
              <w:sz w:val="32"/>
              <w:szCs w:val="32"/>
            </w:rPr>
            <w:t>O</w:t>
          </w:r>
          <w:r>
            <w:rPr>
              <w:sz w:val="32"/>
              <w:szCs w:val="32"/>
              <w:vertAlign w:val="subscript"/>
            </w:rPr>
            <w:t>5</w:t>
          </w:r>
          <w:r>
            <w:rPr>
              <w:sz w:val="32"/>
              <w:szCs w:val="32"/>
            </w:rPr>
            <w:t>) total</w:t>
          </w:r>
        </w:p>
        <w:p>
          <w:pPr>
            <w:pStyle w:val="Entte"/>
            <w:numPr>
              <w:ilvl w:val="0"/>
              <w:numId w:val="1"/>
            </w:numPr>
            <w:spacing w:lineRule="auto" w:line="240" w:before="0" w:after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10% d’ANHYDRIDE PHOSPHORIQUE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sz w:val="28"/>
              <w:szCs w:val="28"/>
            </w:rPr>
            <w:t>(P</w:t>
          </w:r>
          <w:r>
            <w:rPr>
              <w:sz w:val="28"/>
              <w:szCs w:val="28"/>
              <w:vertAlign w:val="subscript"/>
            </w:rPr>
            <w:t>2</w:t>
          </w:r>
          <w:r>
            <w:rPr>
              <w:sz w:val="28"/>
              <w:szCs w:val="28"/>
            </w:rPr>
            <w:t>O</w:t>
          </w:r>
          <w:r>
            <w:rPr>
              <w:sz w:val="28"/>
              <w:szCs w:val="28"/>
              <w:vertAlign w:val="subscript"/>
            </w:rPr>
            <w:t>5</w:t>
          </w:r>
          <w:r>
            <w:rPr>
              <w:sz w:val="28"/>
              <w:szCs w:val="28"/>
            </w:rPr>
            <w:t>) soluble dans le citrate d’ammonium neutre et dans l’eau</w:t>
          </w:r>
        </w:p>
        <w:p>
          <w:pPr>
            <w:pStyle w:val="Entte"/>
            <w:numPr>
              <w:ilvl w:val="0"/>
              <w:numId w:val="1"/>
            </w:numPr>
            <w:spacing w:lineRule="auto" w:line="240" w:before="0" w:after="0"/>
            <w:jc w:val="both"/>
            <w:rPr>
              <w:sz w:val="44"/>
              <w:szCs w:val="44"/>
            </w:rPr>
          </w:pPr>
          <w:r>
            <w:rPr>
              <w:sz w:val="28"/>
              <w:szCs w:val="28"/>
            </w:rPr>
            <w:t>6% d’ANHYDRIDE PHOSPHORIQUE (P</w:t>
          </w:r>
          <w:r>
            <w:rPr>
              <w:sz w:val="28"/>
              <w:szCs w:val="28"/>
              <w:vertAlign w:val="subscript"/>
            </w:rPr>
            <w:t>2</w:t>
          </w:r>
          <w:r>
            <w:rPr>
              <w:sz w:val="28"/>
              <w:szCs w:val="28"/>
            </w:rPr>
            <w:t>O</w:t>
          </w:r>
          <w:r>
            <w:rPr>
              <w:sz w:val="28"/>
              <w:szCs w:val="28"/>
              <w:vertAlign w:val="subscript"/>
            </w:rPr>
            <w:t>5</w:t>
          </w:r>
          <w:r>
            <w:rPr>
              <w:sz w:val="28"/>
              <w:szCs w:val="28"/>
            </w:rPr>
            <w:t>) soluble dans l’eau</w:t>
          </w:r>
        </w:p>
        <w:p>
          <w:pPr>
            <w:pStyle w:val="Entte"/>
            <w:numPr>
              <w:ilvl w:val="0"/>
              <w:numId w:val="1"/>
            </w:numPr>
            <w:spacing w:lineRule="auto" w:line="240" w:before="0" w:after="0"/>
            <w:jc w:val="both"/>
            <w:rPr>
              <w:sz w:val="44"/>
              <w:szCs w:val="44"/>
            </w:rPr>
          </w:pPr>
          <w:r>
            <w:rPr>
              <w:sz w:val="28"/>
              <w:szCs w:val="28"/>
            </w:rPr>
            <w:t>15% d’ANHDRIDE PHOSPHORIQUE (P2O5) soluble dans les acides minéraux</w:t>
          </w:r>
        </w:p>
      </w:tc>
    </w:tr>
    <w:tr>
      <w:trPr>
        <w:trHeight w:val="938" w:hRule="atLeast"/>
      </w:trPr>
      <w:tc>
        <w:tcPr>
          <w:tcW w:w="10606" w:type="dxa"/>
          <w:tcBorders>
            <w:top w:val="single" w:sz="24" w:space="0" w:color="00000A"/>
            <w:left w:val="single" w:sz="24" w:space="0" w:color="00000A"/>
            <w:bottom w:val="single" w:sz="24" w:space="0" w:color="00000A"/>
            <w:right w:val="dotted" w:sz="4" w:space="0" w:color="00000A"/>
            <w:insideH w:val="single" w:sz="24" w:space="0" w:color="00000A"/>
            <w:insideV w:val="dotted" w:sz="4" w:space="0" w:color="00000A"/>
          </w:tcBorders>
          <w:shd w:fill="auto" w:val="clear"/>
          <w:tcMar>
            <w:left w:w="108" w:type="dxa"/>
          </w:tcMar>
          <w:vAlign w:val="center"/>
        </w:tcPr>
        <w:p>
          <w:pPr>
            <w:pStyle w:val="Normal"/>
            <w:tabs>
              <w:tab w:val="center" w:pos="4536" w:leader="none"/>
              <w:tab w:val="right" w:pos="9072" w:leader="none"/>
            </w:tabs>
            <w:spacing w:lineRule="auto" w:line="240" w:before="0" w:after="0"/>
            <w:jc w:val="both"/>
            <w:rPr>
              <w:rFonts w:eastAsia="Calibri" w:eastAsiaTheme="minorHAnsi"/>
              <w:sz w:val="32"/>
              <w:szCs w:val="32"/>
              <w:lang w:eastAsia="en-US"/>
            </w:rPr>
          </w:pPr>
          <w:r>
            <w:rPr>
              <w:rFonts w:eastAsia="Calibri" w:eastAsiaTheme="minorHAnsi"/>
              <w:sz w:val="32"/>
              <w:szCs w:val="32"/>
              <w:lang w:eastAsia="en-US"/>
            </w:rPr>
            <w:t>20% d’</w:t>
          </w:r>
          <w:r>
            <w:rPr>
              <w:rFonts w:eastAsia="Calibri" w:eastAsiaTheme="minorHAnsi"/>
              <w:b/>
              <w:sz w:val="32"/>
              <w:szCs w:val="32"/>
              <w:lang w:eastAsia="en-US"/>
            </w:rPr>
            <w:t xml:space="preserve">OXYDE DE CALCIUM </w:t>
          </w:r>
          <w:r>
            <w:rPr>
              <w:rFonts w:eastAsia="Calibri" w:eastAsiaTheme="minorHAnsi"/>
              <w:sz w:val="32"/>
              <w:szCs w:val="32"/>
              <w:lang w:eastAsia="en-US"/>
            </w:rPr>
            <w:t xml:space="preserve">(CaO) total </w:t>
          </w:r>
        </w:p>
      </w:tc>
    </w:tr>
    <w:tr>
      <w:trPr>
        <w:trHeight w:val="926" w:hRule="atLeast"/>
      </w:trPr>
      <w:tc>
        <w:tcPr>
          <w:tcW w:w="10606" w:type="dxa"/>
          <w:tcBorders>
            <w:top w:val="single" w:sz="24" w:space="0" w:color="00000A"/>
            <w:left w:val="single" w:sz="24" w:space="0" w:color="00000A"/>
            <w:bottom w:val="single" w:sz="24" w:space="0" w:color="00000A"/>
            <w:right w:val="dotted" w:sz="4" w:space="0" w:color="00000A"/>
            <w:insideH w:val="single" w:sz="24" w:space="0" w:color="00000A"/>
            <w:insideV w:val="dotted" w:sz="4" w:space="0" w:color="00000A"/>
          </w:tcBorders>
          <w:shd w:fill="auto" w:val="clear"/>
          <w:tcMar>
            <w:left w:w="108" w:type="dxa"/>
          </w:tcMar>
          <w:vAlign w:val="center"/>
        </w:tcPr>
        <w:p>
          <w:pPr>
            <w:pStyle w:val="Normal"/>
            <w:tabs>
              <w:tab w:val="center" w:pos="4536" w:leader="none"/>
              <w:tab w:val="right" w:pos="9072" w:leader="none"/>
            </w:tabs>
            <w:spacing w:lineRule="auto" w:line="240" w:before="0" w:after="0"/>
            <w:jc w:val="both"/>
            <w:rPr>
              <w:rFonts w:eastAsia="Calibri" w:eastAsiaTheme="minorHAnsi"/>
              <w:sz w:val="32"/>
              <w:szCs w:val="32"/>
              <w:lang w:eastAsia="en-US"/>
            </w:rPr>
          </w:pPr>
          <w:r>
            <w:rPr>
              <w:rFonts w:eastAsia="Calibri" w:eastAsiaTheme="minorHAnsi"/>
              <w:sz w:val="32"/>
              <w:szCs w:val="32"/>
              <w:highlight w:val="yellow"/>
              <w:lang w:eastAsia="en-US"/>
            </w:rPr>
            <w:t>2% d’</w:t>
          </w:r>
          <w:r>
            <w:rPr>
              <w:rFonts w:eastAsia="Calibri" w:eastAsiaTheme="minorHAnsi"/>
              <w:b/>
              <w:sz w:val="32"/>
              <w:szCs w:val="32"/>
              <w:highlight w:val="yellow"/>
              <w:lang w:eastAsia="en-US"/>
            </w:rPr>
            <w:t xml:space="preserve">OXYDE DE MAGNESIUM </w:t>
          </w:r>
          <w:r>
            <w:rPr>
              <w:rFonts w:eastAsia="Calibri" w:eastAsiaTheme="minorHAnsi"/>
              <w:sz w:val="32"/>
              <w:szCs w:val="32"/>
              <w:highlight w:val="yellow"/>
              <w:lang w:eastAsia="en-US"/>
            </w:rPr>
            <w:t>(MgO) total</w:t>
          </w:r>
        </w:p>
      </w:tc>
    </w:tr>
    <w:tr>
      <w:trPr>
        <w:trHeight w:val="926" w:hRule="atLeast"/>
      </w:trPr>
      <w:tc>
        <w:tcPr>
          <w:tcW w:w="10606" w:type="dxa"/>
          <w:tcBorders>
            <w:top w:val="single" w:sz="24" w:space="0" w:color="00000A"/>
            <w:left w:val="single" w:sz="24" w:space="0" w:color="00000A"/>
            <w:bottom w:val="single" w:sz="24" w:space="0" w:color="00000A"/>
            <w:right w:val="dotted" w:sz="4" w:space="0" w:color="00000A"/>
            <w:insideH w:val="single" w:sz="24" w:space="0" w:color="00000A"/>
            <w:insideV w:val="dotted" w:sz="4" w:space="0" w:color="00000A"/>
          </w:tcBorders>
          <w:shd w:fill="auto" w:val="clear"/>
          <w:tcMar>
            <w:left w:w="108" w:type="dxa"/>
          </w:tcMar>
          <w:vAlign w:val="center"/>
        </w:tcPr>
        <w:p>
          <w:pPr>
            <w:pStyle w:val="Normal"/>
            <w:tabs>
              <w:tab w:val="center" w:pos="4536" w:leader="none"/>
              <w:tab w:val="right" w:pos="9072" w:leader="none"/>
            </w:tabs>
            <w:spacing w:lineRule="auto" w:line="240" w:before="0" w:after="0"/>
            <w:jc w:val="both"/>
            <w:rPr>
              <w:rFonts w:eastAsia="Calibri" w:eastAsiaTheme="minorHAnsi"/>
              <w:sz w:val="32"/>
              <w:szCs w:val="32"/>
              <w:lang w:eastAsia="en-US"/>
            </w:rPr>
          </w:pPr>
          <w:r>
            <w:rPr>
              <w:rFonts w:eastAsia="Calibri" w:eastAsiaTheme="minorHAnsi"/>
              <w:sz w:val="32"/>
              <w:szCs w:val="32"/>
              <w:lang w:eastAsia="en-US"/>
            </w:rPr>
            <w:t>10% d’</w:t>
          </w:r>
          <w:r>
            <w:rPr>
              <w:rFonts w:eastAsia="Calibri" w:eastAsiaTheme="minorHAnsi"/>
              <w:b/>
              <w:sz w:val="32"/>
              <w:szCs w:val="32"/>
              <w:lang w:eastAsia="en-US"/>
            </w:rPr>
            <w:t xml:space="preserve">ANHYDRIDE SULFURIQUE </w:t>
          </w:r>
          <w:r>
            <w:rPr>
              <w:rFonts w:eastAsia="Calibri" w:eastAsiaTheme="minorHAnsi"/>
              <w:sz w:val="32"/>
              <w:szCs w:val="32"/>
              <w:lang w:eastAsia="en-US"/>
            </w:rPr>
            <w:t>(SO</w:t>
          </w:r>
          <w:r>
            <w:rPr>
              <w:rFonts w:eastAsia="Calibri" w:eastAsiaTheme="minorHAnsi"/>
              <w:sz w:val="32"/>
              <w:szCs w:val="32"/>
              <w:vertAlign w:val="subscript"/>
              <w:lang w:eastAsia="en-US"/>
            </w:rPr>
            <w:t>3</w:t>
          </w:r>
          <w:r>
            <w:rPr>
              <w:rFonts w:eastAsia="Calibri" w:eastAsiaTheme="minorHAnsi"/>
              <w:sz w:val="32"/>
              <w:szCs w:val="32"/>
              <w:lang w:eastAsia="en-US"/>
            </w:rPr>
            <w:t>) total</w:t>
          </w:r>
        </w:p>
      </w:tc>
    </w:tr>
    <w:tr>
      <w:trPr>
        <w:trHeight w:val="932" w:hRule="atLeast"/>
      </w:trPr>
      <w:tc>
        <w:tcPr>
          <w:tcW w:w="10606" w:type="dxa"/>
          <w:tcBorders>
            <w:top w:val="single" w:sz="24" w:space="0" w:color="00000A"/>
            <w:left w:val="single" w:sz="24" w:space="0" w:color="00000A"/>
            <w:bottom w:val="single" w:sz="24" w:space="0" w:color="00000A"/>
            <w:right w:val="dotted" w:sz="4" w:space="0" w:color="00000A"/>
            <w:insideH w:val="single" w:sz="24" w:space="0" w:color="00000A"/>
            <w:insideV w:val="dotted" w:sz="4" w:space="0" w:color="00000A"/>
          </w:tcBorders>
          <w:shd w:fill="auto" w:val="clear"/>
          <w:tcMar>
            <w:left w:w="108" w:type="dxa"/>
          </w:tcMar>
          <w:vAlign w:val="center"/>
        </w:tcPr>
        <w:p>
          <w:pPr>
            <w:pStyle w:val="Normal"/>
            <w:tabs>
              <w:tab w:val="center" w:pos="4536" w:leader="none"/>
              <w:tab w:val="right" w:pos="9072" w:leader="none"/>
            </w:tabs>
            <w:spacing w:lineRule="auto" w:line="240" w:before="0" w:after="0"/>
            <w:jc w:val="both"/>
            <w:rPr>
              <w:b/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VALEUR NEUTRALISANTE  = 24,2</w:t>
          </w:r>
        </w:p>
      </w:tc>
    </w:tr>
  </w:tbl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Grilledutableau"/>
      <w:tblW w:w="10564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432"/>
      <w:gridCol w:w="3871"/>
      <w:gridCol w:w="5246"/>
      <w:gridCol w:w="15"/>
    </w:tblGrid>
    <w:tr>
      <w:trPr/>
      <w:tc>
        <w:tcPr>
          <w:tcW w:w="143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Entte"/>
            <w:spacing w:lineRule="auto" w:line="240" w:before="0" w:after="0"/>
            <w:jc w:val="center"/>
            <w:rPr>
              <w:b/>
              <w:b/>
            </w:rPr>
          </w:pPr>
          <w:r>
            <w:rPr/>
            <w:drawing>
              <wp:inline distT="0" distB="0" distL="19050" distR="0">
                <wp:extent cx="634365" cy="720090"/>
                <wp:effectExtent l="0" t="0" r="0" b="0"/>
                <wp:docPr id="1" name="Image 0" descr="Logo 2F format docu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0" descr="Logo 2F format documen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4365" cy="720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pStyle w:val="Entte"/>
            <w:spacing w:lineRule="auto" w:line="240" w:before="0" w:after="0"/>
            <w:jc w:val="center"/>
            <w:rPr>
              <w:rFonts w:ascii="Brush Script MT" w:hAnsi="Brush Script MT"/>
              <w:b/>
              <w:b/>
              <w:sz w:val="70"/>
              <w:szCs w:val="70"/>
              <w:lang w:val="en-US"/>
            </w:rPr>
          </w:pPr>
          <w:r>
            <w:rPr>
              <w:b/>
            </w:rPr>
            <w:t>V2-</w:t>
          </w:r>
          <w:r>
            <w:rPr/>
            <w:t>04/2018</w:t>
          </w:r>
        </w:p>
      </w:tc>
      <w:tc>
        <w:tcPr>
          <w:tcW w:w="9132" w:type="dxa"/>
          <w:gridSpan w:val="3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Entte"/>
            <w:spacing w:lineRule="auto" w:line="240" w:before="0" w:after="0"/>
            <w:jc w:val="right"/>
            <w:rPr>
              <w:rFonts w:ascii="Brush Script MT" w:hAnsi="Brush Script MT"/>
              <w:b/>
              <w:b/>
              <w:sz w:val="40"/>
              <w:szCs w:val="40"/>
            </w:rPr>
          </w:pPr>
          <w:r>
            <w:rPr>
              <w:rFonts w:ascii="Brush Script MT" w:hAnsi="Brush Script MT"/>
              <w:b/>
              <w:sz w:val="40"/>
              <w:szCs w:val="40"/>
            </w:rPr>
            <w:t>Classicos – Industriel</w:t>
          </w:r>
        </w:p>
        <w:p>
          <w:pPr>
            <w:pStyle w:val="Entte"/>
            <w:spacing w:lineRule="auto" w:line="240" w:before="0" w:after="0"/>
            <w:jc w:val="right"/>
            <w:rPr>
              <w:rFonts w:ascii="Brush Script MT" w:hAnsi="Brush Script MT"/>
              <w:b/>
              <w:b/>
              <w:sz w:val="96"/>
              <w:szCs w:val="96"/>
            </w:rPr>
          </w:pPr>
          <w:r>
            <w:rPr>
              <w:b/>
              <w:sz w:val="96"/>
              <w:szCs w:val="96"/>
            </w:rPr>
            <w:t>MULTIPH</w:t>
          </w:r>
          <w:bookmarkStart w:id="0" w:name="_GoBack"/>
          <w:bookmarkEnd w:id="0"/>
          <w:r>
            <w:rPr>
              <w:b/>
              <w:sz w:val="96"/>
              <w:szCs w:val="96"/>
            </w:rPr>
            <w:t>OS  0.25.0</w:t>
          </w:r>
          <w:r>
            <w:rPr>
              <w:rFonts w:ascii="Brush Script MT" w:hAnsi="Brush Script MT"/>
              <w:b/>
              <w:sz w:val="96"/>
              <w:szCs w:val="96"/>
              <w:vertAlign w:val="subscript"/>
            </w:rPr>
            <w:t xml:space="preserve"> </w:t>
          </w:r>
        </w:p>
      </w:tc>
    </w:tr>
    <w:tr>
      <w:trPr/>
      <w:tc>
        <w:tcPr>
          <w:tcW w:w="10549" w:type="dxa"/>
          <w:gridSpan w:val="3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Entte"/>
            <w:spacing w:lineRule="auto" w:line="240" w:before="0" w:after="0"/>
            <w:rPr/>
          </w:pPr>
          <w:r>
            <w:rPr/>
          </w:r>
        </w:p>
      </w:tc>
      <w:tc>
        <w:tcPr>
          <w:tcW w:w="1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  <w:tr>
      <w:trPr/>
      <w:tc>
        <w:tcPr>
          <w:tcW w:w="10549" w:type="dxa"/>
          <w:gridSpan w:val="3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Entte"/>
            <w:spacing w:lineRule="auto" w:line="240" w:before="0" w:after="0"/>
            <w:jc w:val="center"/>
            <w:rPr>
              <w:highlight w:val="green"/>
            </w:rPr>
          </w:pPr>
          <w:r>
            <w:rPr>
              <w:i/>
              <w:sz w:val="28"/>
              <w:szCs w:val="28"/>
              <w:highlight w:val="green"/>
            </w:rPr>
            <w:t>Non classé </w:t>
          </w:r>
          <w:r>
            <w:rPr>
              <w:b/>
              <w:i/>
              <w:sz w:val="28"/>
              <w:szCs w:val="28"/>
              <w:highlight w:val="green"/>
            </w:rPr>
            <w:t xml:space="preserve">? </w:t>
          </w:r>
          <w:r>
            <w:rPr>
              <w:b/>
              <w:i/>
              <w:sz w:val="28"/>
              <w:szCs w:val="28"/>
              <w:highlight w:val="green"/>
            </w:rPr>
            <w:t>FDS avec picto et SSP</w:t>
          </w:r>
        </w:p>
      </w:tc>
      <w:tc>
        <w:tcPr>
          <w:tcW w:w="1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  <w:tr>
      <w:trPr/>
      <w:tc>
        <w:tcPr>
          <w:tcW w:w="5303" w:type="dxa"/>
          <w:gridSpan w:val="2"/>
          <w:tcBorders>
            <w:top w:val="nil"/>
            <w:left w:val="nil"/>
            <w:bottom w:val="single" w:sz="24" w:space="0" w:color="00000A"/>
            <w:right w:val="nil"/>
            <w:insideH w:val="single" w:sz="24" w:space="0" w:color="00000A"/>
            <w:insideV w:val="nil"/>
          </w:tcBorders>
          <w:shd w:fill="auto" w:val="clear"/>
        </w:tcPr>
        <w:p>
          <w:pPr>
            <w:pStyle w:val="Entte"/>
            <w:spacing w:lineRule="auto" w:line="240" w:before="0" w:after="0"/>
            <w:rPr/>
          </w:pPr>
          <w:r>
            <w:rPr/>
          </w:r>
        </w:p>
      </w:tc>
      <w:tc>
        <w:tcPr>
          <w:tcW w:w="5246" w:type="dxa"/>
          <w:tcBorders>
            <w:top w:val="nil"/>
            <w:left w:val="nil"/>
            <w:bottom w:val="single" w:sz="24" w:space="0" w:color="00000A"/>
            <w:right w:val="nil"/>
            <w:insideH w:val="single" w:sz="24" w:space="0" w:color="00000A"/>
            <w:insideV w:val="nil"/>
          </w:tcBorders>
          <w:shd w:fill="auto" w:val="clear"/>
        </w:tcPr>
        <w:p>
          <w:pPr>
            <w:pStyle w:val="Entte"/>
            <w:spacing w:lineRule="auto" w:line="240" w:before="0" w:after="0"/>
            <w:rPr/>
          </w:pPr>
          <w:r>
            <w:rPr/>
          </w:r>
        </w:p>
      </w:tc>
      <w:tc>
        <w:tcPr>
          <w:tcW w:w="1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  <w:tr>
      <w:trPr>
        <w:trHeight w:val="688" w:hRule="atLeast"/>
      </w:trPr>
      <w:tc>
        <w:tcPr>
          <w:tcW w:w="10549" w:type="dxa"/>
          <w:gridSpan w:val="3"/>
          <w:tcBorders>
            <w:top w:val="single" w:sz="24" w:space="0" w:color="00000A"/>
            <w:left w:val="single" w:sz="24" w:space="0" w:color="00000A"/>
            <w:bottom w:val="dotted" w:sz="4" w:space="0" w:color="00000A"/>
            <w:right w:val="single" w:sz="24" w:space="0" w:color="00000A"/>
            <w:insideH w:val="dotted" w:sz="4" w:space="0" w:color="00000A"/>
            <w:insideV w:val="single" w:sz="24" w:space="0" w:color="00000A"/>
          </w:tcBorders>
          <w:shd w:fill="auto" w:val="clear"/>
          <w:tcMar>
            <w:left w:w="78" w:type="dxa"/>
          </w:tcMar>
          <w:vAlign w:val="center"/>
        </w:tcPr>
        <w:p>
          <w:pPr>
            <w:pStyle w:val="Entte"/>
            <w:spacing w:lineRule="auto" w:line="240" w:before="0" w:after="0"/>
            <w:jc w:val="center"/>
            <w:rPr>
              <w:b/>
              <w:b/>
              <w:sz w:val="36"/>
              <w:szCs w:val="36"/>
            </w:rPr>
          </w:pPr>
          <w:r>
            <w:rPr>
              <w:b/>
              <w:sz w:val="36"/>
              <w:szCs w:val="36"/>
            </w:rPr>
            <w:t>2F Ouest – ZI La Hautière – BP12 – 35590 L’HERMITAGE</w:t>
          </w:r>
        </w:p>
      </w:tc>
      <w:tc>
        <w:tcPr>
          <w:tcW w:w="1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  <w:tr>
      <w:trPr>
        <w:trHeight w:val="770" w:hRule="atLeast"/>
      </w:trPr>
      <w:tc>
        <w:tcPr>
          <w:tcW w:w="5303" w:type="dxa"/>
          <w:gridSpan w:val="2"/>
          <w:tcBorders>
            <w:top w:val="dotted" w:sz="4" w:space="0" w:color="00000A"/>
            <w:left w:val="single" w:sz="24" w:space="0" w:color="00000A"/>
            <w:bottom w:val="dotted" w:sz="4" w:space="0" w:color="00000A"/>
            <w:right w:val="dotted" w:sz="4" w:space="0" w:color="00000A"/>
            <w:insideH w:val="dotted" w:sz="4" w:space="0" w:color="00000A"/>
            <w:insideV w:val="dotted" w:sz="4" w:space="0" w:color="00000A"/>
          </w:tcBorders>
          <w:shd w:fill="auto" w:val="clear"/>
          <w:tcMar>
            <w:left w:w="78" w:type="dxa"/>
          </w:tcMar>
          <w:vAlign w:val="center"/>
        </w:tcPr>
        <w:p>
          <w:pPr>
            <w:pStyle w:val="Entte"/>
            <w:shd w:fill="FFFF00" w:val="clear"/>
            <w:spacing w:lineRule="auto" w:line="240" w:before="0" w:after="0"/>
            <w:jc w:val="center"/>
            <w:rPr>
              <w:b/>
              <w:b/>
              <w:sz w:val="44"/>
              <w:szCs w:val="44"/>
            </w:rPr>
          </w:pPr>
          <w:r>
            <w:rPr>
              <w:b/>
              <w:sz w:val="44"/>
              <w:szCs w:val="44"/>
            </w:rPr>
            <w:t>ENGRAIS CE</w:t>
          </w:r>
        </w:p>
      </w:tc>
      <w:tc>
        <w:tcPr>
          <w:tcW w:w="5246" w:type="dxa"/>
          <w:tcBorders>
            <w:top w:val="dotted" w:sz="4" w:space="0" w:color="00000A"/>
            <w:left w:val="dotted" w:sz="4" w:space="0" w:color="00000A"/>
            <w:bottom w:val="dotted" w:sz="4" w:space="0" w:color="00000A"/>
            <w:right w:val="single" w:sz="24" w:space="0" w:color="00000A"/>
            <w:insideH w:val="dotted" w:sz="4" w:space="0" w:color="00000A"/>
            <w:insideV w:val="single" w:sz="24" w:space="0" w:color="00000A"/>
          </w:tcBorders>
          <w:shd w:fill="auto" w:val="clear"/>
          <w:tcMar>
            <w:left w:w="103" w:type="dxa"/>
          </w:tcMar>
          <w:vAlign w:val="center"/>
        </w:tcPr>
        <w:p>
          <w:pPr>
            <w:pStyle w:val="Entte"/>
            <w:spacing w:lineRule="auto" w:line="240" w:before="0" w:after="0"/>
            <w:jc w:val="center"/>
            <w:rPr>
              <w:b/>
              <w:b/>
              <w:sz w:val="44"/>
              <w:szCs w:val="44"/>
            </w:rPr>
          </w:pPr>
          <w:r>
            <w:rPr>
              <w:b/>
              <w:sz w:val="44"/>
              <w:szCs w:val="44"/>
            </w:rPr>
            <w:t>600kg net</w:t>
          </w:r>
        </w:p>
      </w:tc>
      <w:tc>
        <w:tcPr>
          <w:tcW w:w="1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  <w:tr>
      <w:trPr>
        <w:trHeight w:val="1848" w:hRule="atLeast"/>
      </w:trPr>
      <w:tc>
        <w:tcPr>
          <w:tcW w:w="10549" w:type="dxa"/>
          <w:gridSpan w:val="3"/>
          <w:tcBorders>
            <w:top w:val="dotted" w:sz="4" w:space="0" w:color="00000A"/>
            <w:left w:val="single" w:sz="24" w:space="0" w:color="00000A"/>
            <w:bottom w:val="single" w:sz="24" w:space="0" w:color="00000A"/>
            <w:right w:val="single" w:sz="24" w:space="0" w:color="00000A"/>
            <w:insideH w:val="single" w:sz="24" w:space="0" w:color="00000A"/>
            <w:insideV w:val="single" w:sz="24" w:space="0" w:color="00000A"/>
          </w:tcBorders>
          <w:shd w:fill="auto" w:val="clear"/>
          <w:tcMar>
            <w:left w:w="78" w:type="dxa"/>
          </w:tcMar>
          <w:vAlign w:val="center"/>
        </w:tcPr>
        <w:p>
          <w:pPr>
            <w:pStyle w:val="Entte"/>
            <w:spacing w:lineRule="auto" w:line="240" w:before="0" w:after="0"/>
            <w:jc w:val="center"/>
            <w:rPr>
              <w:b/>
              <w:b/>
              <w:sz w:val="40"/>
              <w:szCs w:val="40"/>
              <w:lang w:val="en-US"/>
            </w:rPr>
          </w:pPr>
          <w:r>
            <w:rPr>
              <w:b/>
              <w:sz w:val="40"/>
              <w:szCs w:val="40"/>
              <w:lang w:val="en-US"/>
            </w:rPr>
            <w:t xml:space="preserve">Mélange d’amendement calcaire magnésien qualité standard avec phosphate naturel partiellement solubilisé </w:t>
          </w:r>
        </w:p>
        <w:p>
          <w:pPr>
            <w:pStyle w:val="Entte"/>
            <w:spacing w:lineRule="auto" w:line="240" w:before="0" w:after="0"/>
            <w:jc w:val="center"/>
            <w:rPr>
              <w:b/>
              <w:b/>
              <w:sz w:val="40"/>
              <w:szCs w:val="40"/>
              <w:lang w:val="en-US"/>
            </w:rPr>
          </w:pPr>
          <w:r>
            <w:rPr>
              <w:b/>
              <w:sz w:val="72"/>
              <w:szCs w:val="72"/>
              <w:lang w:val="en-US"/>
            </w:rPr>
            <w:t xml:space="preserve"> </w:t>
          </w:r>
          <w:r>
            <w:rPr>
              <w:b/>
              <w:sz w:val="40"/>
              <w:szCs w:val="40"/>
              <w:lang w:val="en-US"/>
            </w:rPr>
            <w:t>(CaO-</w:t>
          </w:r>
          <w:r>
            <w:rPr>
              <w:b/>
              <w:sz w:val="40"/>
              <w:szCs w:val="40"/>
              <w:highlight w:val="yellow"/>
              <w:lang w:val="en-US"/>
            </w:rPr>
            <w:t>MgO</w:t>
          </w:r>
          <w:r>
            <w:rPr>
              <w:b/>
              <w:sz w:val="40"/>
              <w:szCs w:val="40"/>
              <w:lang w:val="en-US"/>
            </w:rPr>
            <w:t>-SO</w:t>
          </w:r>
          <w:r>
            <w:rPr>
              <w:b/>
              <w:sz w:val="40"/>
              <w:szCs w:val="40"/>
              <w:vertAlign w:val="subscript"/>
              <w:lang w:val="en-US"/>
            </w:rPr>
            <w:t>3</w:t>
          </w:r>
          <w:r>
            <w:rPr>
              <w:b/>
              <w:sz w:val="40"/>
              <w:szCs w:val="40"/>
              <w:lang w:val="en-US"/>
            </w:rPr>
            <w:t>) 0-25-0 (20-</w:t>
          </w:r>
          <w:r>
            <w:rPr>
              <w:b/>
              <w:sz w:val="40"/>
              <w:szCs w:val="40"/>
              <w:highlight w:val="yellow"/>
              <w:lang w:val="en-US"/>
            </w:rPr>
            <w:t>2</w:t>
          </w:r>
          <w:r>
            <w:rPr>
              <w:b/>
              <w:sz w:val="40"/>
              <w:szCs w:val="40"/>
              <w:lang w:val="en-US"/>
            </w:rPr>
            <w:t>-10)</w:t>
          </w:r>
        </w:p>
      </w:tc>
      <w:tc>
        <w:tcPr>
          <w:tcW w:w="1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</w:tbl>
  <w:p>
    <w:pPr>
      <w:pStyle w:val="Entte"/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480" w:hanging="360"/>
      </w:pPr>
      <w:rPr>
        <w:rFonts w:ascii="Calibri" w:hAnsi="Calibri" w:cs="Calibri" w:hint="default"/>
        <w:sz w:val="44"/>
        <w:b w:val="false"/>
        <w:rFonts w:cs=""/>
      </w:rPr>
    </w:lvl>
    <w:lvl w:ilvl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9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0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2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fr-FR" w:eastAsia="fr-F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a23575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a23575"/>
    <w:rPr>
      <w:rFonts w:ascii="Tahoma" w:hAnsi="Tahoma" w:cs="Tahoma"/>
      <w:sz w:val="16"/>
      <w:szCs w:val="16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cc4a88"/>
    <w:rPr/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"/>
      <w:b w:val="false"/>
      <w:sz w:val="44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ascii="Arial" w:hAnsi="Arial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Entte">
    <w:name w:val="Header"/>
    <w:basedOn w:val="Normal"/>
    <w:link w:val="En-tteCar"/>
    <w:uiPriority w:val="99"/>
    <w:unhideWhenUsed/>
    <w:rsid w:val="00a2357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a235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cc4a88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a2357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oter" Target="footer1.xml"/><Relationship Id="rId7" Type="http://schemas.openxmlformats.org/officeDocument/2006/relationships/theme" Target="theme/theme1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8D23CD671C72408242CDC0DA2D6653" ma:contentTypeVersion="16" ma:contentTypeDescription="Crée un document." ma:contentTypeScope="" ma:versionID="fc116d9e560b4227310e6eee13de91d5">
  <xsd:schema xmlns:xsd="http://www.w3.org/2001/XMLSchema" xmlns:xs="http://www.w3.org/2001/XMLSchema" xmlns:p="http://schemas.microsoft.com/office/2006/metadata/properties" xmlns:ns2="c7000dd3-e258-4b02-b3a9-3b960272e70f" xmlns:ns3="7298413e-c04e-4f19-a473-2241ea9d7eb4" targetNamespace="http://schemas.microsoft.com/office/2006/metadata/properties" ma:root="true" ma:fieldsID="97765b64e2f549602b60dc73f92b0f6f" ns2:_="" ns3:_="">
    <xsd:import namespace="c7000dd3-e258-4b02-b3a9-3b960272e70f"/>
    <xsd:import namespace="7298413e-c04e-4f19-a473-2241ea9d7e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00dd3-e258-4b02-b3a9-3b960272e7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7befcbd-de73-4a17-a673-116cb71587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8413e-c04e-4f19-a473-2241ea9d7e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17495b-7af3-46f7-88a8-c5756cc9810c}" ma:internalName="TaxCatchAll" ma:showField="CatchAllData" ma:web="7298413e-c04e-4f19-a473-2241ea9d7e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36375-B2A4-4955-9291-5FC579C0AA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98AAAE-3C78-41CA-8123-8DE6BFC7D251}"/>
</file>

<file path=customXml/itemProps3.xml><?xml version="1.0" encoding="utf-8"?>
<ds:datastoreItem xmlns:ds="http://schemas.openxmlformats.org/officeDocument/2006/customXml" ds:itemID="{A9D8AF0F-F91E-4FE3-976B-51DDCFF58B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LibreOffice/5.3.7.2$Windows_X86_64 LibreOffice_project/6b8ed514a9f8b44d37a1b96673cbbdd077e24059</Application>
  <Pages>1</Pages>
  <Words>99</Words>
  <Characters>603</Characters>
  <CharactersWithSpaces>691</CharactersWithSpaces>
  <Paragraphs>19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2016-10-12T11:37:00Z</dcterms:created>
  <dc:creator>denis.lefevre</dc:creator>
  <dc:description/>
  <dc:language>fr-FR</dc:language>
  <cp:lastModifiedBy/>
  <cp:lastPrinted>2016-10-21T07:32:00Z</cp:lastPrinted>
  <dcterms:modified xsi:type="dcterms:W3CDTF">2018-12-12T11:38:54Z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